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97" w:rsidRDefault="009F5B97">
      <w:pPr>
        <w:adjustRightInd w:val="0"/>
        <w:spacing w:line="640" w:lineRule="exact"/>
        <w:jc w:val="center"/>
        <w:rPr>
          <w:rFonts w:ascii="方正小标宋简体" w:eastAsia="方正小标宋简体" w:hAnsiTheme="majorEastAsia"/>
          <w:kern w:val="0"/>
          <w:sz w:val="44"/>
          <w:szCs w:val="44"/>
        </w:rPr>
      </w:pPr>
    </w:p>
    <w:p w:rsidR="009F5B97" w:rsidRDefault="00503676">
      <w:pPr>
        <w:adjustRightInd w:val="0"/>
        <w:spacing w:line="640" w:lineRule="exact"/>
        <w:jc w:val="center"/>
        <w:rPr>
          <w:rFonts w:ascii="方正小标宋简体" w:eastAsia="方正小标宋简体" w:hAnsiTheme="majorEastAsia"/>
          <w:kern w:val="0"/>
          <w:sz w:val="44"/>
          <w:szCs w:val="44"/>
        </w:rPr>
      </w:pPr>
      <w:r>
        <w:rPr>
          <w:rFonts w:ascii="方正小标宋简体" w:eastAsia="方正小标宋简体" w:hAnsiTheme="majorEastAsia" w:hint="eastAsia"/>
          <w:kern w:val="0"/>
          <w:sz w:val="44"/>
          <w:szCs w:val="44"/>
        </w:rPr>
        <w:t>《河南省建设工程设计方案联合审查</w:t>
      </w:r>
    </w:p>
    <w:p w:rsidR="009F5B97" w:rsidRDefault="00503676">
      <w:pPr>
        <w:adjustRightInd w:val="0"/>
        <w:spacing w:line="640" w:lineRule="exact"/>
        <w:jc w:val="center"/>
        <w:rPr>
          <w:rFonts w:ascii="方正小标宋简体" w:eastAsia="方正小标宋简体" w:hAnsiTheme="major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Theme="majorEastAsia" w:hint="eastAsia"/>
          <w:kern w:val="0"/>
          <w:sz w:val="44"/>
          <w:szCs w:val="44"/>
        </w:rPr>
        <w:t>工作实施办法（试行）》政策解读</w:t>
      </w:r>
    </w:p>
    <w:p w:rsidR="009F5B97" w:rsidRDefault="009F5B97">
      <w:pPr>
        <w:adjustRightInd w:val="0"/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F5B97" w:rsidRDefault="00503676">
      <w:pPr>
        <w:autoSpaceDE w:val="0"/>
        <w:autoSpaceDN w:val="0"/>
        <w:adjustRightInd w:val="0"/>
        <w:spacing w:line="6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工程建设项目审批制度改革是党中央、国务院在新形势下作出的重大决策，是推进政府职能转变和深化“放管服”改革、优化营商环境的重要内容。近年来，自然资源管理部门</w:t>
      </w:r>
      <w:r>
        <w:rPr>
          <w:rFonts w:ascii="Times New Roman" w:eastAsia="仿宋_GB2312" w:hAnsi="Times New Roman"/>
          <w:sz w:val="32"/>
          <w:szCs w:val="32"/>
        </w:rPr>
        <w:t>主动转变政府职能</w:t>
      </w:r>
      <w:r>
        <w:rPr>
          <w:rFonts w:ascii="Times New Roman" w:eastAsia="仿宋_GB2312" w:hAnsi="Times New Roman" w:hint="eastAsia"/>
          <w:sz w:val="32"/>
          <w:szCs w:val="32"/>
        </w:rPr>
        <w:t>，持续推动简政放权，进一步做好事中事后的服务和监管，有力的促进了</w:t>
      </w:r>
      <w:r>
        <w:rPr>
          <w:rFonts w:ascii="Times New Roman" w:eastAsia="仿宋_GB2312" w:hAnsi="Times New Roman"/>
          <w:sz w:val="32"/>
          <w:szCs w:val="32"/>
        </w:rPr>
        <w:t>营商环境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优化。</w:t>
      </w:r>
    </w:p>
    <w:p w:rsidR="009F5B97" w:rsidRDefault="00503676">
      <w:pPr>
        <w:pStyle w:val="a3"/>
        <w:adjustRightInd w:val="0"/>
        <w:spacing w:line="588" w:lineRule="exact"/>
        <w:ind w:firstLine="640"/>
        <w:rPr>
          <w:rFonts w:ascii="Times New Roman"/>
        </w:rPr>
      </w:pPr>
      <w:r>
        <w:rPr>
          <w:rFonts w:hAnsi="仿宋" w:hint="eastAsia"/>
          <w:shd w:val="clear" w:color="auto" w:fill="FFFFFF"/>
        </w:rPr>
        <w:t>建设工程设计方案环节是工程建设项目各环节中涉及部门最多、时间最长的环节。建立建设工程设计方案联合审查制度是解决</w:t>
      </w:r>
      <w:r>
        <w:rPr>
          <w:rFonts w:hAnsi="仿宋" w:cs="仿宋" w:hint="eastAsia"/>
        </w:rPr>
        <w:t>部门各自为政、互为前提、效率低下的有效手段，是</w:t>
      </w:r>
      <w:r>
        <w:rPr>
          <w:rFonts w:hint="eastAsia"/>
          <w:bCs/>
          <w:spacing w:val="-3"/>
        </w:rPr>
        <w:t>简化审批手续、优化审批流程、压缩审批时限、提升审批效能</w:t>
      </w:r>
      <w:r>
        <w:rPr>
          <w:rFonts w:hint="eastAsia"/>
          <w:bCs/>
        </w:rPr>
        <w:t>的有效途径，也是</w:t>
      </w:r>
      <w:r>
        <w:rPr>
          <w:rFonts w:hAnsi="仿宋" w:cs="仿宋" w:hint="eastAsia"/>
        </w:rPr>
        <w:t>贯彻落实</w:t>
      </w:r>
      <w:r>
        <w:rPr>
          <w:rFonts w:hAnsi="仿宋" w:hint="eastAsia"/>
          <w:shd w:val="clear" w:color="auto" w:fill="FFFFFF"/>
        </w:rPr>
        <w:t>省政府办公厅《关于印发河南省全面推进建设工程领域联合审验实施方案的通知》（豫政办〔</w:t>
      </w:r>
      <w:r>
        <w:rPr>
          <w:rFonts w:hAnsi="仿宋" w:hint="eastAsia"/>
          <w:shd w:val="clear" w:color="auto" w:fill="FFFFFF"/>
        </w:rPr>
        <w:t>2018</w:t>
      </w:r>
      <w:r>
        <w:rPr>
          <w:rFonts w:hAnsi="仿宋" w:hint="eastAsia"/>
          <w:shd w:val="clear" w:color="auto" w:fill="FFFFFF"/>
        </w:rPr>
        <w:t>〕</w:t>
      </w:r>
      <w:r>
        <w:rPr>
          <w:rFonts w:hAnsi="仿宋" w:hint="eastAsia"/>
          <w:shd w:val="clear" w:color="auto" w:fill="FFFFFF"/>
        </w:rPr>
        <w:t>78</w:t>
      </w:r>
      <w:r>
        <w:rPr>
          <w:rFonts w:hAnsi="仿宋" w:hint="eastAsia"/>
          <w:shd w:val="clear" w:color="auto" w:fill="FFFFFF"/>
        </w:rPr>
        <w:t>号）和《关于印发河南省工程建设项目审批制度改革实施方案的通知》（豫政办〔</w:t>
      </w:r>
      <w:r>
        <w:rPr>
          <w:rFonts w:hAnsi="仿宋" w:hint="eastAsia"/>
          <w:shd w:val="clear" w:color="auto" w:fill="FFFFFF"/>
        </w:rPr>
        <w:t>2019</w:t>
      </w:r>
      <w:r>
        <w:rPr>
          <w:rFonts w:hAnsi="仿宋" w:hint="eastAsia"/>
          <w:shd w:val="clear" w:color="auto" w:fill="FFFFFF"/>
        </w:rPr>
        <w:t>〕</w:t>
      </w:r>
      <w:r>
        <w:rPr>
          <w:rFonts w:hAnsi="仿宋" w:hint="eastAsia"/>
          <w:shd w:val="clear" w:color="auto" w:fill="FFFFFF"/>
        </w:rPr>
        <w:t>38</w:t>
      </w:r>
      <w:r>
        <w:rPr>
          <w:rFonts w:hAnsi="仿宋" w:hint="eastAsia"/>
          <w:shd w:val="clear" w:color="auto" w:fill="FFFFFF"/>
        </w:rPr>
        <w:t>号）文件精神一项重要任务。</w:t>
      </w:r>
      <w:r>
        <w:rPr>
          <w:rFonts w:hint="eastAsia"/>
          <w:bCs/>
        </w:rPr>
        <w:t>为此，我厅制定了《河南省建设工程设计方案联合审查工作实施办法（试行）》，以</w:t>
      </w:r>
      <w:r>
        <w:rPr>
          <w:rFonts w:hint="eastAsia"/>
          <w:bCs/>
          <w:spacing w:val="-3"/>
        </w:rPr>
        <w:t>最大限度压缩审查时限、提升审批效能</w:t>
      </w:r>
      <w:r>
        <w:rPr>
          <w:rFonts w:hint="eastAsia"/>
          <w:bCs/>
        </w:rPr>
        <w:t>，</w:t>
      </w:r>
      <w:r>
        <w:rPr>
          <w:rFonts w:ascii="Times New Roman" w:hint="eastAsia"/>
        </w:rPr>
        <w:t>构建公开透明、规范有序、服务高效的审查制度。</w:t>
      </w:r>
    </w:p>
    <w:p w:rsidR="009F5B97" w:rsidRDefault="00503676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《办法》共分十条。主要包括以下内容：</w:t>
      </w:r>
    </w:p>
    <w:p w:rsidR="009F5B97" w:rsidRDefault="00503676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第一条、第二条明确了制定目的和界</w:t>
      </w:r>
      <w:r>
        <w:rPr>
          <w:rFonts w:ascii="Times New Roman" w:eastAsia="仿宋_GB2312" w:hAnsi="Times New Roman" w:hint="eastAsia"/>
          <w:sz w:val="32"/>
          <w:szCs w:val="32"/>
        </w:rPr>
        <w:t>定了适用范围；</w:t>
      </w:r>
    </w:p>
    <w:p w:rsidR="009F5B97" w:rsidRDefault="00503676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第三条、第四条明确了联合审查的总体要求和审查重点；</w:t>
      </w:r>
    </w:p>
    <w:p w:rsidR="009F5B97" w:rsidRDefault="00503676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第五条明确了联合审查的具体流程和办理时限，通过优化审查流程，总时长（不含建设单位修改完善设计方案时间和规划委员会、联审联批会审查时间）约为</w:t>
      </w:r>
      <w:r>
        <w:rPr>
          <w:rFonts w:ascii="Times New Roman" w:eastAsia="仿宋_GB2312" w:hAnsi="Times New Roman" w:hint="eastAsia"/>
          <w:sz w:val="32"/>
          <w:szCs w:val="32"/>
        </w:rPr>
        <w:t>11-14</w:t>
      </w:r>
      <w:r>
        <w:rPr>
          <w:rFonts w:ascii="Times New Roman" w:eastAsia="仿宋_GB2312" w:hAnsi="Times New Roman" w:hint="eastAsia"/>
          <w:sz w:val="32"/>
          <w:szCs w:val="32"/>
        </w:rPr>
        <w:t>个工作日，其中申请受理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个工作日，征求审查意见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个工作日，形成会商意见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个工作日（视项目具体情况确定是否开展），征求审批意见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个工作日，核发建筑工程规划许可证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个工作日；</w:t>
      </w:r>
    </w:p>
    <w:p w:rsidR="009F5B97" w:rsidRDefault="00503676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第六条、第七条提出了创新土地出让方式和改进规划</w:t>
      </w:r>
      <w:r w:rsidR="001E32E5">
        <w:rPr>
          <w:rFonts w:ascii="Times New Roman" w:eastAsia="仿宋_GB2312" w:hAnsi="Times New Roman" w:hint="eastAsia"/>
          <w:sz w:val="32"/>
          <w:szCs w:val="32"/>
        </w:rPr>
        <w:t>编制</w:t>
      </w:r>
      <w:r>
        <w:rPr>
          <w:rFonts w:ascii="Times New Roman" w:eastAsia="仿宋_GB2312" w:hAnsi="Times New Roman" w:hint="eastAsia"/>
          <w:sz w:val="32"/>
          <w:szCs w:val="32"/>
        </w:rPr>
        <w:t>方式，以进一步提高设计方案审查效率；</w:t>
      </w:r>
    </w:p>
    <w:p w:rsidR="009F5B97" w:rsidRDefault="00503676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第八条、第九条明确设计单位和注册规划师、</w:t>
      </w:r>
      <w:r>
        <w:rPr>
          <w:rFonts w:ascii="Times New Roman" w:eastAsia="仿宋_GB2312" w:hAnsi="Times New Roman" w:hint="eastAsia"/>
          <w:sz w:val="32"/>
          <w:szCs w:val="32"/>
        </w:rPr>
        <w:t>注册建筑师的责任，以及监管措施；</w:t>
      </w:r>
    </w:p>
    <w:p w:rsidR="009F5B97" w:rsidRDefault="00503676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第十条提出了深化要求；</w:t>
      </w:r>
    </w:p>
    <w:p w:rsidR="009F5B97" w:rsidRDefault="00503676">
      <w:pPr>
        <w:adjustRightInd w:val="0"/>
        <w:spacing w:line="640" w:lineRule="exact"/>
        <w:ind w:firstLineChars="200" w:firstLine="640"/>
        <w:rPr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第十一条明确了试行期限。</w:t>
      </w:r>
    </w:p>
    <w:sectPr w:rsidR="009F5B97" w:rsidSect="009F5B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76" w:rsidRDefault="00503676" w:rsidP="009F5B97">
      <w:r>
        <w:separator/>
      </w:r>
    </w:p>
  </w:endnote>
  <w:endnote w:type="continuationSeparator" w:id="1">
    <w:p w:rsidR="00503676" w:rsidRDefault="00503676" w:rsidP="009F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9170"/>
      <w:docPartObj>
        <w:docPartGallery w:val="AutoText"/>
      </w:docPartObj>
    </w:sdtPr>
    <w:sdtContent>
      <w:p w:rsidR="009F5B97" w:rsidRDefault="009F5B97">
        <w:pPr>
          <w:pStyle w:val="a5"/>
          <w:jc w:val="center"/>
        </w:pPr>
        <w:r w:rsidRPr="009F5B97">
          <w:fldChar w:fldCharType="begin"/>
        </w:r>
        <w:r w:rsidR="00503676">
          <w:instrText xml:space="preserve"> PAGE   \* MERGEFORMAT </w:instrText>
        </w:r>
        <w:r w:rsidRPr="009F5B97">
          <w:fldChar w:fldCharType="separate"/>
        </w:r>
        <w:r w:rsidR="001E32E5" w:rsidRPr="001E32E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F5B97" w:rsidRDefault="009F5B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76" w:rsidRDefault="00503676" w:rsidP="009F5B97">
      <w:r>
        <w:separator/>
      </w:r>
    </w:p>
  </w:footnote>
  <w:footnote w:type="continuationSeparator" w:id="1">
    <w:p w:rsidR="00503676" w:rsidRDefault="00503676" w:rsidP="009F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5FF"/>
    <w:rsid w:val="0001606E"/>
    <w:rsid w:val="00096372"/>
    <w:rsid w:val="000C07A8"/>
    <w:rsid w:val="000C394E"/>
    <w:rsid w:val="000E38F2"/>
    <w:rsid w:val="000F348A"/>
    <w:rsid w:val="00135ECB"/>
    <w:rsid w:val="00144E61"/>
    <w:rsid w:val="001E32E5"/>
    <w:rsid w:val="00232DE6"/>
    <w:rsid w:val="0027315C"/>
    <w:rsid w:val="00283F6A"/>
    <w:rsid w:val="002B4A7B"/>
    <w:rsid w:val="002C287F"/>
    <w:rsid w:val="003D7DBC"/>
    <w:rsid w:val="00426859"/>
    <w:rsid w:val="00493ACC"/>
    <w:rsid w:val="004B406E"/>
    <w:rsid w:val="00503676"/>
    <w:rsid w:val="005412F5"/>
    <w:rsid w:val="0054720A"/>
    <w:rsid w:val="0056661B"/>
    <w:rsid w:val="00581C35"/>
    <w:rsid w:val="005821EA"/>
    <w:rsid w:val="00587342"/>
    <w:rsid w:val="005A7511"/>
    <w:rsid w:val="005C58D2"/>
    <w:rsid w:val="005E0D3B"/>
    <w:rsid w:val="005E1B78"/>
    <w:rsid w:val="00604528"/>
    <w:rsid w:val="0062129C"/>
    <w:rsid w:val="0069173F"/>
    <w:rsid w:val="006A5C87"/>
    <w:rsid w:val="006E3978"/>
    <w:rsid w:val="00727416"/>
    <w:rsid w:val="007732BA"/>
    <w:rsid w:val="007C7DBE"/>
    <w:rsid w:val="007D2083"/>
    <w:rsid w:val="008323CB"/>
    <w:rsid w:val="008466AE"/>
    <w:rsid w:val="00846D7C"/>
    <w:rsid w:val="0085485F"/>
    <w:rsid w:val="0085686C"/>
    <w:rsid w:val="00877C5F"/>
    <w:rsid w:val="00892DEB"/>
    <w:rsid w:val="008A7BA0"/>
    <w:rsid w:val="008E1D39"/>
    <w:rsid w:val="008F0033"/>
    <w:rsid w:val="00961824"/>
    <w:rsid w:val="00975FAF"/>
    <w:rsid w:val="009B75FF"/>
    <w:rsid w:val="009F01E3"/>
    <w:rsid w:val="009F5B97"/>
    <w:rsid w:val="00A074FA"/>
    <w:rsid w:val="00A13F25"/>
    <w:rsid w:val="00A1452C"/>
    <w:rsid w:val="00AA5B54"/>
    <w:rsid w:val="00AB2B3E"/>
    <w:rsid w:val="00AF13D8"/>
    <w:rsid w:val="00AF1BB9"/>
    <w:rsid w:val="00BB0BF6"/>
    <w:rsid w:val="00BB14F0"/>
    <w:rsid w:val="00C03623"/>
    <w:rsid w:val="00C067A7"/>
    <w:rsid w:val="00CB01EC"/>
    <w:rsid w:val="00CC7607"/>
    <w:rsid w:val="00CF6D52"/>
    <w:rsid w:val="00DF5C18"/>
    <w:rsid w:val="00E11333"/>
    <w:rsid w:val="00E37113"/>
    <w:rsid w:val="00E8317D"/>
    <w:rsid w:val="00EA4431"/>
    <w:rsid w:val="00EB65D0"/>
    <w:rsid w:val="00F347D0"/>
    <w:rsid w:val="00F55A50"/>
    <w:rsid w:val="00F76690"/>
    <w:rsid w:val="00F77BCD"/>
    <w:rsid w:val="00FA5993"/>
    <w:rsid w:val="00FA64D6"/>
    <w:rsid w:val="5BB5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5B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5B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9F5B97"/>
    <w:pPr>
      <w:ind w:firstLine="645"/>
    </w:pPr>
    <w:rPr>
      <w:rFonts w:ascii="仿宋_GB2312" w:eastAsia="仿宋_GB2312" w:hAnsi="Times New Roman" w:cs="仿宋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9F5B97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5B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F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rsid w:val="009F5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sid w:val="009F5B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5B97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9F5B97"/>
    <w:rPr>
      <w:rFonts w:ascii="仿宋_GB2312" w:eastAsia="仿宋_GB2312" w:hAnsi="Times New Roman" w:cs="仿宋_GB231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F5B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F5B9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9F5B97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F5B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62516E-6770-458F-AA2B-EE62618A8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GTT-YBS</dc:creator>
  <cp:lastModifiedBy>lenovo</cp:lastModifiedBy>
  <cp:revision>6</cp:revision>
  <cp:lastPrinted>2019-03-19T02:04:00Z</cp:lastPrinted>
  <dcterms:created xsi:type="dcterms:W3CDTF">2019-12-06T07:53:00Z</dcterms:created>
  <dcterms:modified xsi:type="dcterms:W3CDTF">2020-01-14T08:52:00Z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